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26781EE9" w:rsidR="002A5924" w:rsidRDefault="002A5924" w:rsidP="00CE25B1">
      <w:pPr>
        <w:rPr>
          <w:rFonts w:asciiTheme="minorHAnsi" w:hAnsiTheme="minorHAnsi" w:cstheme="minorHAnsi"/>
          <w:sz w:val="22"/>
          <w:szCs w:val="22"/>
        </w:rPr>
      </w:pPr>
    </w:p>
    <w:p w14:paraId="69469966" w14:textId="5477C634" w:rsidR="00636CAF" w:rsidRDefault="00636CAF" w:rsidP="00CE25B1">
      <w:pPr>
        <w:rPr>
          <w:rFonts w:asciiTheme="minorHAnsi" w:hAnsiTheme="minorHAnsi" w:cstheme="minorHAnsi"/>
          <w:sz w:val="22"/>
          <w:szCs w:val="22"/>
        </w:rPr>
      </w:pPr>
    </w:p>
    <w:p w14:paraId="11FBA52A" w14:textId="7DFC01CA" w:rsidR="00636CAF" w:rsidRDefault="00636CAF" w:rsidP="00CE25B1">
      <w:pPr>
        <w:rPr>
          <w:rFonts w:asciiTheme="minorHAnsi" w:hAnsiTheme="minorHAnsi" w:cstheme="minorHAnsi"/>
          <w:sz w:val="22"/>
          <w:szCs w:val="22"/>
        </w:rPr>
      </w:pPr>
    </w:p>
    <w:p w14:paraId="47DD91CD" w14:textId="77777777" w:rsidR="00636CAF" w:rsidRDefault="00636CAF" w:rsidP="00CE25B1">
      <w:pPr>
        <w:rPr>
          <w:rFonts w:asciiTheme="minorHAnsi" w:hAnsiTheme="minorHAnsi" w:cstheme="minorHAnsi"/>
          <w:sz w:val="22"/>
          <w:szCs w:val="22"/>
        </w:rPr>
      </w:pPr>
    </w:p>
    <w:p w14:paraId="0A8F9F2C" w14:textId="77777777" w:rsidR="00C51413" w:rsidRPr="009A0CAC" w:rsidRDefault="00887F67" w:rsidP="00C51413">
      <w:pPr>
        <w:jc w:val="both"/>
        <w:rPr>
          <w:rFonts w:ascii="Calibri" w:hAnsi="Calibri" w:cs="Calibri"/>
          <w:caps/>
          <w:szCs w:val="20"/>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 </w:t>
      </w:r>
      <w:r w:rsidR="00C51413" w:rsidRPr="00E139D4">
        <w:rPr>
          <w:rFonts w:ascii="Calibri" w:hAnsi="Calibri" w:cs="Calibri"/>
          <w:caps/>
          <w:szCs w:val="20"/>
        </w:rPr>
        <w:t xml:space="preserve">AFFIDAMENTO </w:t>
      </w:r>
      <w:r w:rsidR="00C51413">
        <w:rPr>
          <w:rFonts w:ascii="Calibri" w:hAnsi="Calibri" w:cs="Calibri"/>
          <w:caps/>
          <w:szCs w:val="20"/>
        </w:rPr>
        <w:t xml:space="preserve">DIRETTO </w:t>
      </w:r>
      <w:r w:rsidR="00C51413" w:rsidRPr="00E139D4">
        <w:rPr>
          <w:rFonts w:ascii="Calibri" w:hAnsi="Calibri" w:cs="Calibri"/>
          <w:caps/>
          <w:szCs w:val="20"/>
        </w:rPr>
        <w:t>DI [</w:t>
      </w:r>
      <w:r w:rsidR="00C51413" w:rsidRPr="00E139D4">
        <w:rPr>
          <w:rFonts w:ascii="Calibri" w:hAnsi="Calibri" w:cs="Calibri"/>
          <w:caps/>
          <w:szCs w:val="20"/>
          <w:highlight w:val="yellow"/>
        </w:rPr>
        <w:t>completare</w:t>
      </w:r>
      <w:r w:rsidR="00C51413" w:rsidRPr="00E139D4">
        <w:rPr>
          <w:rFonts w:ascii="Calibri" w:hAnsi="Calibri" w:cs="Calibri"/>
          <w:caps/>
          <w:szCs w:val="20"/>
        </w:rPr>
        <w:t xml:space="preserve">] NELL’AMBITO DEL PIANO NAZIONALE RIPRESA E RESILIENZA (PNRR) MISSIONE </w:t>
      </w:r>
      <w:r w:rsidR="00C51413">
        <w:rPr>
          <w:rFonts w:ascii="Calibri" w:hAnsi="Calibri" w:cs="Calibri"/>
          <w:caps/>
          <w:szCs w:val="20"/>
        </w:rPr>
        <w:t>4</w:t>
      </w:r>
      <w:r w:rsidR="00C51413" w:rsidRPr="00E139D4">
        <w:rPr>
          <w:rFonts w:ascii="Calibri" w:hAnsi="Calibri" w:cs="Calibri"/>
          <w:caps/>
          <w:szCs w:val="20"/>
        </w:rPr>
        <w:t xml:space="preserve"> COMPONENTE </w:t>
      </w:r>
      <w:r w:rsidR="00C51413">
        <w:rPr>
          <w:rFonts w:ascii="Calibri" w:hAnsi="Calibri" w:cs="Calibri"/>
          <w:caps/>
          <w:szCs w:val="20"/>
        </w:rPr>
        <w:t>2</w:t>
      </w:r>
      <w:r w:rsidR="00C51413" w:rsidRPr="00E139D4">
        <w:rPr>
          <w:rFonts w:ascii="Calibri" w:hAnsi="Calibri" w:cs="Calibri"/>
          <w:caps/>
          <w:szCs w:val="20"/>
        </w:rPr>
        <w:t xml:space="preserve"> INVESTIMENTO </w:t>
      </w:r>
      <w:r w:rsidR="00C51413">
        <w:rPr>
          <w:rFonts w:ascii="Calibri" w:hAnsi="Calibri" w:cs="Calibri"/>
          <w:caps/>
          <w:szCs w:val="20"/>
        </w:rPr>
        <w:t xml:space="preserve">1.4 </w:t>
      </w:r>
      <w:r w:rsidR="00C51413" w:rsidRPr="00E139D4">
        <w:rPr>
          <w:rFonts w:ascii="Calibri" w:hAnsi="Calibri" w:cs="Calibri"/>
          <w:caps/>
          <w:szCs w:val="20"/>
        </w:rPr>
        <w:t xml:space="preserve">PROGETTO </w:t>
      </w:r>
      <w:r w:rsidR="00C51413" w:rsidRPr="00B916B9">
        <w:rPr>
          <w:rFonts w:ascii="Calibri" w:hAnsi="Calibri" w:cs="Calibri"/>
          <w:caps/>
          <w:szCs w:val="20"/>
        </w:rPr>
        <w:t>PRR.AP004.003</w:t>
      </w:r>
      <w:r w:rsidR="00C51413">
        <w:rPr>
          <w:rFonts w:ascii="Calibri" w:hAnsi="Calibri" w:cs="Calibri"/>
          <w:caps/>
          <w:szCs w:val="20"/>
        </w:rPr>
        <w:t xml:space="preserve"> </w:t>
      </w:r>
      <w:r w:rsidR="00C51413" w:rsidRPr="00E139D4">
        <w:rPr>
          <w:rFonts w:ascii="Calibri" w:hAnsi="Calibri" w:cs="Calibri"/>
          <w:caps/>
          <w:szCs w:val="20"/>
        </w:rPr>
        <w:t xml:space="preserve">CUP </w:t>
      </w:r>
      <w:r w:rsidR="00C51413" w:rsidRPr="00B916B9">
        <w:rPr>
          <w:rFonts w:ascii="Calibri" w:hAnsi="Calibri" w:cs="Calibri"/>
          <w:caps/>
          <w:szCs w:val="20"/>
        </w:rPr>
        <w:t>B43C22000440001</w:t>
      </w:r>
    </w:p>
    <w:p w14:paraId="20AB3EBB" w14:textId="280CB52F" w:rsidR="002C67E0" w:rsidRDefault="002C67E0" w:rsidP="002C67E0">
      <w:pPr>
        <w:contextualSpacing/>
        <w:rPr>
          <w:rFonts w:ascii="Calibri" w:eastAsia="Calibri" w:hAnsi="Calibri" w:cs="Calibri"/>
          <w:caps/>
          <w:sz w:val="20"/>
          <w:szCs w:val="20"/>
        </w:rPr>
      </w:pPr>
      <w:bookmarkStart w:id="0" w:name="_GoBack"/>
      <w:bookmarkEnd w:id="0"/>
    </w:p>
    <w:p w14:paraId="6DDF5D56" w14:textId="77777777" w:rsidR="002C67E0" w:rsidRPr="00560AE2" w:rsidRDefault="002C67E0" w:rsidP="002C67E0">
      <w:pPr>
        <w:contextualSpacing/>
        <w:rPr>
          <w:rFonts w:ascii="Calibri" w:eastAsia="Calibri" w:hAnsi="Calibri" w:cs="Calibri"/>
          <w:caps/>
          <w:sz w:val="20"/>
          <w:szCs w:val="20"/>
        </w:rPr>
      </w:pPr>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P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5B900E2" w14:textId="77777777" w:rsidR="00E027EC" w:rsidRDefault="00E027EC" w:rsidP="00E027EC">
      <w:pPr>
        <w:jc w:val="center"/>
        <w:rPr>
          <w:rFonts w:asciiTheme="minorHAnsi" w:hAnsiTheme="minorHAnsi" w:cstheme="minorHAnsi"/>
          <w:b/>
        </w:rPr>
      </w:pPr>
      <w:r w:rsidRPr="00E027EC">
        <w:rPr>
          <w:rFonts w:asciiTheme="minorHAnsi" w:hAnsiTheme="minorHAnsi" w:cstheme="minorHAnsi"/>
          <w:b/>
        </w:rPr>
        <w:t>DICHIARA</w:t>
      </w:r>
    </w:p>
    <w:p w14:paraId="2563A416" w14:textId="77777777" w:rsidR="00E62B62" w:rsidRDefault="00E62B62" w:rsidP="00E027EC">
      <w:pPr>
        <w:jc w:val="center"/>
        <w:rPr>
          <w:rFonts w:asciiTheme="minorHAnsi" w:hAnsiTheme="minorHAnsi" w:cstheme="minorHAnsi"/>
          <w:b/>
        </w:rPr>
      </w:pPr>
    </w:p>
    <w:p w14:paraId="1DA327C7" w14:textId="7A6C9A91" w:rsidR="00070848" w:rsidRDefault="00070848" w:rsidP="00070848">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540FC284" w14:textId="77777777" w:rsidR="00070848" w:rsidRDefault="00070848" w:rsidP="00070848">
      <w:pPr>
        <w:spacing w:after="120" w:line="276" w:lineRule="auto"/>
        <w:jc w:val="both"/>
        <w:rPr>
          <w:rFonts w:asciiTheme="minorHAnsi" w:eastAsiaTheme="minorHAnsi" w:hAnsiTheme="minorHAnsi" w:cstheme="minorHAnsi"/>
          <w:color w:val="000000"/>
          <w:lang w:eastAsia="en-US"/>
        </w:rPr>
      </w:pPr>
    </w:p>
    <w:p w14:paraId="77E080AA" w14:textId="54B35EA6" w:rsidR="00E027EC"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PARAMETRI ECONOMICI</w:t>
      </w:r>
    </w:p>
    <w:tbl>
      <w:tblPr>
        <w:tblStyle w:val="Grigliatabella"/>
        <w:tblW w:w="9634" w:type="dxa"/>
        <w:tblLook w:val="04A0" w:firstRow="1" w:lastRow="0" w:firstColumn="1" w:lastColumn="0" w:noHBand="0" w:noVBand="1"/>
      </w:tblPr>
      <w:tblGrid>
        <w:gridCol w:w="3114"/>
        <w:gridCol w:w="2977"/>
        <w:gridCol w:w="3543"/>
      </w:tblGrid>
      <w:tr w:rsidR="00070848" w14:paraId="5ED3CA42" w14:textId="77777777" w:rsidTr="00070848">
        <w:tc>
          <w:tcPr>
            <w:tcW w:w="3114" w:type="dxa"/>
          </w:tcPr>
          <w:p w14:paraId="7AB4F90F" w14:textId="49EE8053" w:rsidR="00070848" w:rsidRDefault="00070848" w:rsidP="00E027EC">
            <w:pPr>
              <w:jc w:val="center"/>
              <w:rPr>
                <w:rFonts w:asciiTheme="minorHAnsi" w:hAnsiTheme="minorHAnsi" w:cstheme="minorHAnsi"/>
                <w:b/>
              </w:rPr>
            </w:pPr>
            <w:r w:rsidRPr="00070848">
              <w:rPr>
                <w:rFonts w:asciiTheme="minorHAnsi" w:hAnsiTheme="minorHAnsi" w:cstheme="minorHAnsi"/>
                <w:b/>
                <w:bCs/>
              </w:rPr>
              <w:t>Parametri economici</w:t>
            </w:r>
          </w:p>
        </w:tc>
        <w:tc>
          <w:tcPr>
            <w:tcW w:w="2977" w:type="dxa"/>
          </w:tcPr>
          <w:p w14:paraId="1D5EE28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5C262A57"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dichiarato</w:t>
            </w:r>
          </w:p>
          <w:p w14:paraId="0BC3A5AB" w14:textId="2F60530D" w:rsidR="00070848" w:rsidRDefault="00070848" w:rsidP="00E027EC">
            <w:pPr>
              <w:jc w:val="center"/>
              <w:rPr>
                <w:rFonts w:asciiTheme="minorHAnsi" w:hAnsiTheme="minorHAnsi" w:cstheme="minorHAnsi"/>
                <w:b/>
              </w:rPr>
            </w:pPr>
          </w:p>
        </w:tc>
        <w:tc>
          <w:tcPr>
            <w:tcW w:w="3543" w:type="dxa"/>
          </w:tcPr>
          <w:p w14:paraId="6E3907A5"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1CE7309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Stazione appaltante</w:t>
            </w:r>
          </w:p>
          <w:p w14:paraId="6BB75647" w14:textId="72BA4013" w:rsidR="00070848" w:rsidRDefault="00070848" w:rsidP="00E027EC">
            <w:pPr>
              <w:jc w:val="center"/>
              <w:rPr>
                <w:rFonts w:asciiTheme="minorHAnsi" w:hAnsiTheme="minorHAnsi" w:cstheme="minorHAnsi"/>
                <w:b/>
              </w:rPr>
            </w:pPr>
          </w:p>
        </w:tc>
      </w:tr>
      <w:tr w:rsidR="00070848" w14:paraId="30C995C9" w14:textId="77777777" w:rsidTr="00070848">
        <w:tc>
          <w:tcPr>
            <w:tcW w:w="3114" w:type="dxa"/>
          </w:tcPr>
          <w:p w14:paraId="7E031D57" w14:textId="4491AB3D"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Retribuzione tabellare annuale</w:t>
            </w:r>
          </w:p>
        </w:tc>
        <w:tc>
          <w:tcPr>
            <w:tcW w:w="2977" w:type="dxa"/>
          </w:tcPr>
          <w:p w14:paraId="58898ADD" w14:textId="77777777" w:rsidR="00070848" w:rsidRDefault="00070848" w:rsidP="00E027EC">
            <w:pPr>
              <w:jc w:val="center"/>
              <w:rPr>
                <w:rFonts w:asciiTheme="minorHAnsi" w:hAnsiTheme="minorHAnsi" w:cstheme="minorHAnsi"/>
                <w:b/>
              </w:rPr>
            </w:pPr>
          </w:p>
        </w:tc>
        <w:tc>
          <w:tcPr>
            <w:tcW w:w="3543" w:type="dxa"/>
          </w:tcPr>
          <w:p w14:paraId="2FA12EA8" w14:textId="77777777" w:rsidR="00070848" w:rsidRDefault="00070848" w:rsidP="00E027EC">
            <w:pPr>
              <w:jc w:val="center"/>
              <w:rPr>
                <w:rFonts w:asciiTheme="minorHAnsi" w:hAnsiTheme="minorHAnsi" w:cstheme="minorHAnsi"/>
                <w:b/>
              </w:rPr>
            </w:pPr>
          </w:p>
        </w:tc>
      </w:tr>
      <w:tr w:rsidR="00070848" w14:paraId="4FEBF0A3" w14:textId="77777777" w:rsidTr="00070848">
        <w:tc>
          <w:tcPr>
            <w:tcW w:w="3114" w:type="dxa"/>
          </w:tcPr>
          <w:p w14:paraId="408405EE" w14:textId="3D660678"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Indennità di contingenza</w:t>
            </w:r>
          </w:p>
        </w:tc>
        <w:tc>
          <w:tcPr>
            <w:tcW w:w="2977" w:type="dxa"/>
          </w:tcPr>
          <w:p w14:paraId="23E440FF" w14:textId="77777777" w:rsidR="00070848" w:rsidRDefault="00070848" w:rsidP="00E027EC">
            <w:pPr>
              <w:jc w:val="center"/>
              <w:rPr>
                <w:rFonts w:asciiTheme="minorHAnsi" w:hAnsiTheme="minorHAnsi" w:cstheme="minorHAnsi"/>
                <w:b/>
              </w:rPr>
            </w:pPr>
          </w:p>
        </w:tc>
        <w:tc>
          <w:tcPr>
            <w:tcW w:w="3543" w:type="dxa"/>
          </w:tcPr>
          <w:p w14:paraId="069E3FB2" w14:textId="77777777" w:rsidR="00070848" w:rsidRDefault="00070848" w:rsidP="00E027EC">
            <w:pPr>
              <w:jc w:val="center"/>
              <w:rPr>
                <w:rFonts w:asciiTheme="minorHAnsi" w:hAnsiTheme="minorHAnsi" w:cstheme="minorHAnsi"/>
                <w:b/>
              </w:rPr>
            </w:pPr>
          </w:p>
        </w:tc>
      </w:tr>
      <w:tr w:rsidR="00070848" w14:paraId="02265E36" w14:textId="77777777" w:rsidTr="00070848">
        <w:tc>
          <w:tcPr>
            <w:tcW w:w="3114" w:type="dxa"/>
          </w:tcPr>
          <w:p w14:paraId="17A55313" w14:textId="77777777" w:rsidR="00070848" w:rsidRPr="00070848" w:rsidRDefault="00070848" w:rsidP="00070848">
            <w:pPr>
              <w:spacing w:after="240" w:line="276" w:lineRule="auto"/>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lastRenderedPageBreak/>
              <w:t xml:space="preserve">Elemento Distinto della Retribuzione – EDR </w:t>
            </w:r>
          </w:p>
          <w:p w14:paraId="3C70CE47" w14:textId="3547C1A6" w:rsidR="00070848" w:rsidRPr="00070848" w:rsidRDefault="00070848" w:rsidP="00070848">
            <w:pPr>
              <w:spacing w:after="240" w:line="276" w:lineRule="auto"/>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cui vanno sommate: le eventuali mensilità aggiuntive (tredicesima e quattordicesima)</w:t>
            </w:r>
          </w:p>
          <w:p w14:paraId="297B8584" w14:textId="4EA6537B"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i/>
                <w:iCs/>
                <w:color w:val="000000"/>
                <w:sz w:val="20"/>
                <w:szCs w:val="20"/>
                <w:lang w:eastAsia="en-US"/>
              </w:rPr>
              <w:t>altre indennità previste</w:t>
            </w:r>
          </w:p>
        </w:tc>
        <w:tc>
          <w:tcPr>
            <w:tcW w:w="2977" w:type="dxa"/>
          </w:tcPr>
          <w:p w14:paraId="02BDECCD" w14:textId="77777777" w:rsidR="00070848" w:rsidRDefault="00070848" w:rsidP="00E027EC">
            <w:pPr>
              <w:jc w:val="center"/>
              <w:rPr>
                <w:rFonts w:asciiTheme="minorHAnsi" w:hAnsiTheme="minorHAnsi" w:cstheme="minorHAnsi"/>
                <w:b/>
              </w:rPr>
            </w:pPr>
          </w:p>
        </w:tc>
        <w:tc>
          <w:tcPr>
            <w:tcW w:w="3543" w:type="dxa"/>
          </w:tcPr>
          <w:p w14:paraId="4B3231C3" w14:textId="77777777" w:rsidR="00070848" w:rsidRDefault="00070848" w:rsidP="00E027EC">
            <w:pPr>
              <w:jc w:val="center"/>
              <w:rPr>
                <w:rFonts w:asciiTheme="minorHAnsi" w:hAnsiTheme="minorHAnsi" w:cstheme="minorHAnsi"/>
                <w:b/>
              </w:rPr>
            </w:pPr>
          </w:p>
        </w:tc>
      </w:tr>
    </w:tbl>
    <w:p w14:paraId="3B202B15" w14:textId="77777777" w:rsidR="00E027EC" w:rsidRPr="00E027EC" w:rsidRDefault="00E027EC" w:rsidP="00E027EC">
      <w:pPr>
        <w:jc w:val="center"/>
        <w:rPr>
          <w:rFonts w:asciiTheme="minorHAnsi" w:hAnsiTheme="minorHAnsi" w:cstheme="minorHAnsi"/>
          <w:b/>
        </w:rPr>
      </w:pPr>
    </w:p>
    <w:p w14:paraId="5C21A00A" w14:textId="77777777" w:rsidR="00B51BE3" w:rsidRPr="00E027EC" w:rsidRDefault="00B51BE3" w:rsidP="00E027EC">
      <w:pPr>
        <w:jc w:val="both"/>
        <w:rPr>
          <w:rFonts w:asciiTheme="minorHAnsi" w:hAnsiTheme="minorHAnsi" w:cstheme="minorHAnsi"/>
        </w:rPr>
      </w:pPr>
    </w:p>
    <w:p w14:paraId="4438C9A4" w14:textId="7BD96015" w:rsidR="00070848"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 xml:space="preserve">PARAMETRI </w:t>
      </w:r>
      <w:r>
        <w:rPr>
          <w:rFonts w:asciiTheme="minorHAnsi" w:eastAsiaTheme="minorHAnsi" w:hAnsiTheme="minorHAnsi" w:cstheme="minorHAnsi"/>
          <w:b/>
          <w:bCs/>
          <w:color w:val="000000"/>
          <w:u w:val="single"/>
          <w:lang w:eastAsia="en-US"/>
        </w:rPr>
        <w:t>NORMATIVI</w:t>
      </w:r>
    </w:p>
    <w:tbl>
      <w:tblPr>
        <w:tblW w:w="9631" w:type="dxa"/>
        <w:tblCellMar>
          <w:left w:w="0" w:type="dxa"/>
          <w:right w:w="0" w:type="dxa"/>
        </w:tblCellMar>
        <w:tblLook w:val="04A0" w:firstRow="1" w:lastRow="0" w:firstColumn="1" w:lastColumn="0" w:noHBand="0" w:noVBand="1"/>
      </w:tblPr>
      <w:tblGrid>
        <w:gridCol w:w="3111"/>
        <w:gridCol w:w="2977"/>
        <w:gridCol w:w="3543"/>
      </w:tblGrid>
      <w:tr w:rsidR="00070848" w:rsidRPr="00070848" w14:paraId="77BF801A" w14:textId="77777777" w:rsidTr="00070848">
        <w:trPr>
          <w:trHeight w:val="9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7B8FE"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Parametri normativi</w:t>
            </w:r>
            <w:r w:rsidRPr="00070848">
              <w:rPr>
                <w:rStyle w:val="apple-converted-space"/>
                <w:rFonts w:asciiTheme="minorHAnsi" w:hAnsiTheme="minorHAnsi" w:cstheme="minorHAnsi"/>
                <w:b/>
                <w:bCs/>
                <w:color w:val="00000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0BBD1"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51249FD4" w14:textId="26F8A238"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45D23"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052501B7" w14:textId="2EF3F531"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070848" w:rsidRPr="00070848" w14:paraId="16733B38"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24F3F" w14:textId="5DC254D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E9A5" w14:textId="0C7D83E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E3CE7" w14:textId="66A33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A51C603"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389E4" w14:textId="66EE78C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DD2A8" w14:textId="463AF94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76746" w14:textId="423E4C7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0C7BC7C"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65C45" w14:textId="35F3D2A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EB496" w14:textId="2286954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916" w14:textId="176CEA46"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8D736D8"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697AC" w14:textId="10692C0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564EB" w14:textId="46588BD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D82FF" w14:textId="0668D1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AB2C7A0"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DDE1" w14:textId="7642E5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FB94F" w14:textId="23EABC1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4EADC" w14:textId="7E389A1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3F9E5C1F"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10677" w14:textId="4904DD6B"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1C5B1" w14:textId="5ED7A3A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F58F" w14:textId="53C79FD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5C300ED0" w14:textId="77777777" w:rsidTr="00070848">
        <w:trPr>
          <w:trHeight w:val="91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DDB0" w14:textId="0C6EFF5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8D45" w14:textId="76BC9F14"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4BDD" w14:textId="2C4C32A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4FDA934D" w14:textId="77777777" w:rsidTr="00070848">
        <w:trPr>
          <w:trHeight w:val="90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E0" w14:textId="2B1498C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7EBD2" w14:textId="024117C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EC223" w14:textId="6B676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DC58051"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1E1F8" w14:textId="36F7D4A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69746" w14:textId="78270FE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62A67" w14:textId="6965FD6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B27B9B5"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8788" w14:textId="7FC158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39A9" w14:textId="0D993D60"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C649" w14:textId="5C37F2A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7BDFA73"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C30C4" w14:textId="6842053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P</w:t>
            </w:r>
            <w:r w:rsidRPr="00070848">
              <w:rPr>
                <w:rFonts w:asciiTheme="minorHAnsi" w:hAnsiTheme="minorHAnsi" w:cstheme="minorHAnsi"/>
                <w:color w:val="000000"/>
                <w:sz w:val="20"/>
                <w:szCs w:val="20"/>
              </w:rPr>
              <w:t>revidenza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AB24" w14:textId="4AD4517C"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D590C" w14:textId="6964D4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8177EA6"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DE67E" w14:textId="0E02399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S</w:t>
            </w:r>
            <w:r w:rsidRPr="00070848">
              <w:rPr>
                <w:rFonts w:asciiTheme="minorHAnsi" w:hAnsiTheme="minorHAnsi" w:cstheme="minorHAnsi"/>
                <w:color w:val="000000"/>
                <w:sz w:val="20"/>
                <w:szCs w:val="20"/>
              </w:rPr>
              <w:t>anità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04C02" w14:textId="4E46D21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D991" w14:textId="2B22996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bl>
    <w:p w14:paraId="1105908E" w14:textId="77777777" w:rsidR="00A26C32" w:rsidRPr="00E027EC" w:rsidRDefault="00A26C32" w:rsidP="00E027EC">
      <w:pPr>
        <w:suppressAutoHyphens/>
        <w:jc w:val="both"/>
        <w:rPr>
          <w:rFonts w:asciiTheme="minorHAnsi" w:eastAsia="SimSun" w:hAnsiTheme="minorHAnsi" w:cstheme="minorHAnsi"/>
          <w:kern w:val="1"/>
          <w:lang w:eastAsia="zh-CN" w:bidi="hi-IN"/>
        </w:rPr>
      </w:pPr>
    </w:p>
    <w:p w14:paraId="0AB23F3E"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lastRenderedPageBreak/>
        <w:t>Si allega la seguente documentazione utile al fine di comprovare l’equivalenza delle tutele economiche e normative del C.C.N.L. applicato</w:t>
      </w:r>
    </w:p>
    <w:p w14:paraId="1D8740CD" w14:textId="77777777" w:rsidR="00F63776" w:rsidRPr="00E027EC" w:rsidRDefault="00F63776" w:rsidP="00E027EC">
      <w:pPr>
        <w:suppressAutoHyphens/>
        <w:rPr>
          <w:rFonts w:asciiTheme="minorHAnsi" w:eastAsia="SimSun" w:hAnsiTheme="minorHAnsi" w:cstheme="minorHAnsi"/>
          <w:kern w:val="1"/>
          <w:lang w:eastAsia="zh-CN" w:bidi="hi-IN"/>
        </w:rPr>
      </w:pPr>
    </w:p>
    <w:p w14:paraId="68CDA833" w14:textId="77777777" w:rsidR="00F63776" w:rsidRPr="00E027EC" w:rsidRDefault="00F63776" w:rsidP="00E027EC">
      <w:pPr>
        <w:suppressAutoHyphens/>
        <w:rPr>
          <w:rFonts w:asciiTheme="minorHAnsi" w:eastAsia="SimSun" w:hAnsiTheme="minorHAnsi" w:cstheme="minorHAnsi"/>
          <w:kern w:val="1"/>
          <w:lang w:eastAsia="zh-CN" w:bidi="hi-IN"/>
        </w:rPr>
      </w:pPr>
    </w:p>
    <w:p w14:paraId="34BAA16B" w14:textId="77777777" w:rsidR="00301333" w:rsidRPr="00301333" w:rsidRDefault="00301333" w:rsidP="00301333">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3"/>
      </w:r>
      <w:bookmarkEnd w:id="1"/>
    </w:p>
    <w:p w14:paraId="76CF4721" w14:textId="77777777" w:rsidR="00F63776" w:rsidRPr="00E027EC" w:rsidRDefault="00F63776" w:rsidP="00E027EC">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08E8C536" w14:textId="77777777" w:rsidR="00F63776" w:rsidRPr="00E027EC" w:rsidRDefault="00F63776" w:rsidP="00E027EC">
      <w:pPr>
        <w:suppressAutoHyphens/>
        <w:jc w:val="center"/>
        <w:rPr>
          <w:rFonts w:asciiTheme="minorHAnsi" w:eastAsia="Calibri" w:hAnsiTheme="minorHAnsi" w:cstheme="minorHAnsi"/>
          <w:i/>
          <w:iCs/>
          <w:color w:val="000000"/>
          <w:kern w:val="1"/>
          <w:lang w:eastAsia="zh-CN" w:bidi="hi-IN"/>
        </w:rPr>
      </w:pPr>
    </w:p>
    <w:p w14:paraId="64E264C8" w14:textId="77777777" w:rsidR="009F3AE9" w:rsidRDefault="009F3AE9" w:rsidP="00E027EC">
      <w:pPr>
        <w:jc w:val="both"/>
        <w:rPr>
          <w:rFonts w:asciiTheme="minorHAnsi" w:hAnsiTheme="minorHAnsi" w:cstheme="minorHAnsi"/>
          <w:b/>
        </w:rPr>
      </w:pPr>
    </w:p>
    <w:p w14:paraId="594304AE" w14:textId="77777777" w:rsidR="00070848" w:rsidRPr="00070848" w:rsidRDefault="00070848" w:rsidP="00E027EC">
      <w:pPr>
        <w:jc w:val="both"/>
        <w:rPr>
          <w:rFonts w:asciiTheme="minorHAnsi" w:hAnsiTheme="minorHAnsi" w:cstheme="minorHAnsi"/>
          <w:b/>
          <w:i/>
          <w:iCs/>
        </w:rPr>
      </w:pPr>
    </w:p>
    <w:p w14:paraId="1E2228A3" w14:textId="55643AF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1F7DBE7F"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0C13E3DE" w14:textId="3601DA5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2CE81F97" w14:textId="77777777" w:rsidR="00F63776" w:rsidRPr="00E027EC" w:rsidRDefault="00F63776" w:rsidP="00E027EC">
      <w:pPr>
        <w:pStyle w:val="Paragrafoelenco"/>
        <w:rPr>
          <w:rFonts w:asciiTheme="minorHAnsi" w:hAnsiTheme="minorHAnsi" w:cstheme="minorHAnsi"/>
          <w:b/>
        </w:rPr>
      </w:pPr>
    </w:p>
    <w:sectPr w:rsidR="00F63776" w:rsidRPr="00E027EC" w:rsidSect="002C67E0">
      <w:headerReference w:type="default" r:id="rId11"/>
      <w:pgSz w:w="11906" w:h="16838"/>
      <w:pgMar w:top="2098"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E759E" w14:textId="77777777" w:rsidR="00484FEE" w:rsidRDefault="00484FEE" w:rsidP="004B17AF">
      <w:r>
        <w:separator/>
      </w:r>
    </w:p>
  </w:endnote>
  <w:endnote w:type="continuationSeparator" w:id="0">
    <w:p w14:paraId="710BA3C7" w14:textId="77777777" w:rsidR="00484FEE" w:rsidRDefault="00484FEE"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3486" w14:textId="77777777" w:rsidR="00484FEE" w:rsidRDefault="00484FEE" w:rsidP="004B17AF">
      <w:r>
        <w:separator/>
      </w:r>
    </w:p>
  </w:footnote>
  <w:footnote w:type="continuationSeparator" w:id="0">
    <w:p w14:paraId="300D6526" w14:textId="77777777" w:rsidR="00484FEE" w:rsidRDefault="00484FEE"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714900F0" w14:textId="77777777"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8B5F3CC" w14:textId="77777777"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042416AD" w:rsidR="000B2B18" w:rsidRDefault="00636CAF" w:rsidP="00636CAF">
    <w:pPr>
      <w:pStyle w:val="Intestazione"/>
    </w:pPr>
    <w:r>
      <w:rPr>
        <w:rFonts w:ascii="Gothic A1 Medium" w:eastAsia="Gothic A1 Medium" w:hAnsi="Gothic A1 Medium"/>
        <w:noProof/>
        <w:color w:val="41A8BF"/>
      </w:rPr>
      <w:drawing>
        <wp:anchor distT="0" distB="0" distL="114300" distR="114300" simplePos="0" relativeHeight="251663360" behindDoc="0" locked="0" layoutInCell="1" allowOverlap="1" wp14:anchorId="70FEFF65" wp14:editId="0D5FD03B">
          <wp:simplePos x="0" y="0"/>
          <wp:positionH relativeFrom="column">
            <wp:posOffset>-571500</wp:posOffset>
          </wp:positionH>
          <wp:positionV relativeFrom="paragraph">
            <wp:posOffset>791845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97AF43A" wp14:editId="665E0398">
          <wp:simplePos x="0" y="0"/>
          <wp:positionH relativeFrom="column">
            <wp:posOffset>5121910</wp:posOffset>
          </wp:positionH>
          <wp:positionV relativeFrom="paragraph">
            <wp:posOffset>791845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0E504FF" wp14:editId="70589200">
          <wp:simplePos x="0" y="0"/>
          <wp:positionH relativeFrom="column">
            <wp:posOffset>-613410</wp:posOffset>
          </wp:positionH>
          <wp:positionV relativeFrom="paragraph">
            <wp:posOffset>62230</wp:posOffset>
          </wp:positionV>
          <wp:extent cx="7150398" cy="685800"/>
          <wp:effectExtent l="0" t="0" r="0" b="0"/>
          <wp:wrapNone/>
          <wp:docPr id="1410796937" name="Immagine 1410796937"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96937" name="Immagine 1410796937" descr="Immagine che contiene testo, schermata, Carattere, Blu elettric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696" cy="6858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505B"/>
    <w:rsid w:val="0002669B"/>
    <w:rsid w:val="0005050E"/>
    <w:rsid w:val="00056634"/>
    <w:rsid w:val="00060D09"/>
    <w:rsid w:val="000610CB"/>
    <w:rsid w:val="00070848"/>
    <w:rsid w:val="00084D91"/>
    <w:rsid w:val="000853F5"/>
    <w:rsid w:val="000864AD"/>
    <w:rsid w:val="00092CCB"/>
    <w:rsid w:val="000B2B18"/>
    <w:rsid w:val="000D733D"/>
    <w:rsid w:val="000F3198"/>
    <w:rsid w:val="001015B0"/>
    <w:rsid w:val="00115CDB"/>
    <w:rsid w:val="00121A83"/>
    <w:rsid w:val="00141C66"/>
    <w:rsid w:val="00146750"/>
    <w:rsid w:val="00157803"/>
    <w:rsid w:val="001B23A5"/>
    <w:rsid w:val="001C448C"/>
    <w:rsid w:val="001F57CD"/>
    <w:rsid w:val="00245375"/>
    <w:rsid w:val="00262BC3"/>
    <w:rsid w:val="002A5511"/>
    <w:rsid w:val="002A5924"/>
    <w:rsid w:val="002C67E0"/>
    <w:rsid w:val="002E0E40"/>
    <w:rsid w:val="002E1D98"/>
    <w:rsid w:val="00301333"/>
    <w:rsid w:val="00317781"/>
    <w:rsid w:val="003316C5"/>
    <w:rsid w:val="00354B23"/>
    <w:rsid w:val="00365309"/>
    <w:rsid w:val="0036621F"/>
    <w:rsid w:val="003A4D70"/>
    <w:rsid w:val="003C22E1"/>
    <w:rsid w:val="003C5A42"/>
    <w:rsid w:val="003D2941"/>
    <w:rsid w:val="003E2C47"/>
    <w:rsid w:val="00410519"/>
    <w:rsid w:val="004277D8"/>
    <w:rsid w:val="0046064E"/>
    <w:rsid w:val="00462FC4"/>
    <w:rsid w:val="00484FEE"/>
    <w:rsid w:val="004B17AF"/>
    <w:rsid w:val="004B54A9"/>
    <w:rsid w:val="004D4970"/>
    <w:rsid w:val="004F4247"/>
    <w:rsid w:val="005204F8"/>
    <w:rsid w:val="00523A71"/>
    <w:rsid w:val="005411B4"/>
    <w:rsid w:val="005934B3"/>
    <w:rsid w:val="005E5729"/>
    <w:rsid w:val="005F2D81"/>
    <w:rsid w:val="0061371C"/>
    <w:rsid w:val="00615412"/>
    <w:rsid w:val="00620E5C"/>
    <w:rsid w:val="00636CAF"/>
    <w:rsid w:val="00642B50"/>
    <w:rsid w:val="00664E17"/>
    <w:rsid w:val="006720F2"/>
    <w:rsid w:val="00680C48"/>
    <w:rsid w:val="0069496A"/>
    <w:rsid w:val="006A63EA"/>
    <w:rsid w:val="007114DA"/>
    <w:rsid w:val="00730559"/>
    <w:rsid w:val="007323DD"/>
    <w:rsid w:val="007368DB"/>
    <w:rsid w:val="00776AD0"/>
    <w:rsid w:val="00781527"/>
    <w:rsid w:val="007D5237"/>
    <w:rsid w:val="007E58E6"/>
    <w:rsid w:val="0080052C"/>
    <w:rsid w:val="00804CB5"/>
    <w:rsid w:val="008159D2"/>
    <w:rsid w:val="00826427"/>
    <w:rsid w:val="008472DC"/>
    <w:rsid w:val="00854CFE"/>
    <w:rsid w:val="00875309"/>
    <w:rsid w:val="00887F67"/>
    <w:rsid w:val="008C030F"/>
    <w:rsid w:val="009176EA"/>
    <w:rsid w:val="0093508B"/>
    <w:rsid w:val="009A7172"/>
    <w:rsid w:val="009C1FD4"/>
    <w:rsid w:val="009E08DA"/>
    <w:rsid w:val="009F3AE9"/>
    <w:rsid w:val="009F46BC"/>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D6C92"/>
    <w:rsid w:val="00C07376"/>
    <w:rsid w:val="00C10ED8"/>
    <w:rsid w:val="00C13CFD"/>
    <w:rsid w:val="00C1520A"/>
    <w:rsid w:val="00C51413"/>
    <w:rsid w:val="00CA6580"/>
    <w:rsid w:val="00CD3B21"/>
    <w:rsid w:val="00CE25B1"/>
    <w:rsid w:val="00CE6482"/>
    <w:rsid w:val="00D2682A"/>
    <w:rsid w:val="00D426E3"/>
    <w:rsid w:val="00D45770"/>
    <w:rsid w:val="00D62FC9"/>
    <w:rsid w:val="00D64DDE"/>
    <w:rsid w:val="00D717A4"/>
    <w:rsid w:val="00D97C5D"/>
    <w:rsid w:val="00D97CA6"/>
    <w:rsid w:val="00DE4777"/>
    <w:rsid w:val="00E027EC"/>
    <w:rsid w:val="00E62B62"/>
    <w:rsid w:val="00E74BC6"/>
    <w:rsid w:val="00EE6330"/>
    <w:rsid w:val="00F05960"/>
    <w:rsid w:val="00F279D1"/>
    <w:rsid w:val="00F47328"/>
    <w:rsid w:val="00F63776"/>
    <w:rsid w:val="00F85A5A"/>
    <w:rsid w:val="00F91235"/>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2.xml><?xml version="1.0" encoding="utf-8"?>
<ds:datastoreItem xmlns:ds="http://schemas.openxmlformats.org/officeDocument/2006/customXml" ds:itemID="{99CD1F12-731B-4F21-B3BF-8A10BA97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EB7884-6E31-44FD-ADD1-5AF2ECB6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11</cp:revision>
  <cp:lastPrinted>2024-07-11T15:33:00Z</cp:lastPrinted>
  <dcterms:created xsi:type="dcterms:W3CDTF">2024-07-02T09:36:00Z</dcterms:created>
  <dcterms:modified xsi:type="dcterms:W3CDTF">2025-02-03T10:49:00Z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